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C6183">
      <w:pPr>
        <w:ind w:right="42" w:rightChars="20"/>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出租标的范围、现状及清单</w:t>
      </w:r>
    </w:p>
    <w:p w14:paraId="00E4AB7C">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（一）出租标的</w:t>
      </w:r>
    </w:p>
    <w:p w14:paraId="28C01CA8">
      <w:pPr>
        <w:ind w:right="42" w:rightChars="20"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贵阳轨道交通2号线一期白云中路站、枫林路站、茶园站、百花大道站、马王庙站、改茶路站6个车站8个便民用房的使用权，详见下表:</w:t>
      </w:r>
    </w:p>
    <w:p w14:paraId="2A84C48E">
      <w:pPr>
        <w:adjustRightInd/>
        <w:ind w:right="0" w:rightChars="0"/>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贵阳轨道交通2号线</w:t>
      </w:r>
      <w:r>
        <w:rPr>
          <w:rFonts w:hint="eastAsia" w:ascii="仿宋_GB2312" w:hAnsi="仿宋_GB2312" w:eastAsia="仿宋_GB2312" w:cs="仿宋_GB2312"/>
          <w:b/>
          <w:bCs/>
          <w:color w:val="auto"/>
          <w:sz w:val="28"/>
          <w:szCs w:val="28"/>
          <w:highlight w:val="none"/>
          <w:lang w:val="en-US" w:eastAsia="zh-CN"/>
        </w:rPr>
        <w:t>一期便民用房统计表</w:t>
      </w:r>
    </w:p>
    <w:tbl>
      <w:tblPr>
        <w:tblStyle w:val="4"/>
        <w:tblW w:w="8116" w:type="dxa"/>
        <w:jc w:val="center"/>
        <w:tblLayout w:type="fixed"/>
        <w:tblCellMar>
          <w:top w:w="0" w:type="dxa"/>
          <w:left w:w="0" w:type="dxa"/>
          <w:bottom w:w="0" w:type="dxa"/>
          <w:right w:w="0" w:type="dxa"/>
        </w:tblCellMar>
      </w:tblPr>
      <w:tblGrid>
        <w:gridCol w:w="826"/>
        <w:gridCol w:w="1905"/>
        <w:gridCol w:w="1874"/>
        <w:gridCol w:w="1996"/>
        <w:gridCol w:w="1515"/>
      </w:tblGrid>
      <w:tr w14:paraId="76A162A8">
        <w:tblPrEx>
          <w:tblCellMar>
            <w:top w:w="0" w:type="dxa"/>
            <w:left w:w="0" w:type="dxa"/>
            <w:bottom w:w="0" w:type="dxa"/>
            <w:right w:w="0" w:type="dxa"/>
          </w:tblCellMar>
        </w:tblPrEx>
        <w:trPr>
          <w:trHeight w:val="9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C15A">
            <w:pPr>
              <w:widowControl/>
              <w:jc w:val="center"/>
              <w:textAlignment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AB62">
            <w:pPr>
              <w:widowControl/>
              <w:jc w:val="center"/>
              <w:textAlignment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站点</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FD93">
            <w:pPr>
              <w:widowControl/>
              <w:jc w:val="center"/>
              <w:textAlignment w:val="center"/>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kern w:val="0"/>
                <w:sz w:val="24"/>
                <w:szCs w:val="24"/>
                <w:highlight w:val="none"/>
                <w:lang w:bidi="ar"/>
              </w:rPr>
              <w:t>便民用房</w:t>
            </w:r>
            <w:r>
              <w:rPr>
                <w:rFonts w:hint="eastAsia" w:ascii="仿宋_GB2312" w:hAnsi="仿宋_GB2312" w:eastAsia="仿宋_GB2312" w:cs="仿宋_GB2312"/>
                <w:b/>
                <w:color w:val="auto"/>
                <w:kern w:val="0"/>
                <w:sz w:val="24"/>
                <w:szCs w:val="24"/>
                <w:highlight w:val="none"/>
                <w:lang w:val="en-US" w:eastAsia="zh-CN" w:bidi="ar"/>
              </w:rPr>
              <w:t>编号</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010F2">
            <w:pPr>
              <w:widowControl/>
              <w:jc w:val="center"/>
              <w:textAlignment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建筑面积（㎡）</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A11B">
            <w:pPr>
              <w:widowControl/>
              <w:jc w:val="center"/>
              <w:textAlignment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kern w:val="0"/>
                <w:sz w:val="24"/>
                <w:szCs w:val="24"/>
                <w:highlight w:val="none"/>
                <w:lang w:bidi="ar"/>
              </w:rPr>
              <w:t>面积合计</w:t>
            </w:r>
          </w:p>
        </w:tc>
      </w:tr>
      <w:tr w14:paraId="2120BFBE">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7DA0B">
            <w:pPr>
              <w:widowControl/>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4FC6">
            <w:pPr>
              <w:widowControl/>
              <w:jc w:val="center"/>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白云中路站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0C0D">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F99F">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19.2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B147">
            <w:pPr>
              <w:widowControl/>
              <w:jc w:val="center"/>
              <w:textAlignment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19.2</w:t>
            </w:r>
          </w:p>
        </w:tc>
      </w:tr>
      <w:tr w14:paraId="717E178B">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91E4">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C66EB">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枫林路站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55BB9">
            <w:pPr>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9A822">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36.22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8E33D">
            <w:pPr>
              <w:jc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4"/>
                <w:szCs w:val="24"/>
                <w:highlight w:val="none"/>
                <w:lang w:val="en-US" w:eastAsia="zh-CN" w:bidi="ar"/>
              </w:rPr>
              <w:t>36.22</w:t>
            </w:r>
          </w:p>
        </w:tc>
      </w:tr>
      <w:tr w14:paraId="278553EB">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4C10A">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BB0C">
            <w:pPr>
              <w:widowControl/>
              <w:jc w:val="center"/>
              <w:textAlignment w:val="center"/>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茶园站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79C8">
            <w:pPr>
              <w:widowControl/>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6CE9F">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29.23</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529F">
            <w:pPr>
              <w:widowControl/>
              <w:jc w:val="center"/>
              <w:textAlignment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4"/>
                <w:szCs w:val="24"/>
                <w:highlight w:val="none"/>
                <w:lang w:bidi="ar"/>
              </w:rPr>
              <w:t>29.23</w:t>
            </w:r>
          </w:p>
        </w:tc>
      </w:tr>
      <w:tr w14:paraId="346F121E">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4C490">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4</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0ADC">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百花大道站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987C6">
            <w:pPr>
              <w:widowControl/>
              <w:jc w:val="center"/>
              <w:textAlignment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04E5">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29.57</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4A21">
            <w:pPr>
              <w:widowControl/>
              <w:jc w:val="center"/>
              <w:textAlignment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2"/>
                <w:highlight w:val="none"/>
                <w:lang w:bidi="ar"/>
              </w:rPr>
              <w:t>75.97</w:t>
            </w:r>
          </w:p>
        </w:tc>
      </w:tr>
      <w:tr w14:paraId="10AE73DB">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81A6">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853D">
            <w:pPr>
              <w:jc w:val="center"/>
              <w:rPr>
                <w:rFonts w:ascii="仿宋_GB2312" w:hAnsi="仿宋_GB2312" w:eastAsia="仿宋_GB2312" w:cs="仿宋_GB2312"/>
                <w:color w:val="auto"/>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DABD">
            <w:pPr>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2</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73C9D">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23.77</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7752">
            <w:pPr>
              <w:jc w:val="center"/>
              <w:rPr>
                <w:rFonts w:ascii="仿宋_GB2312" w:hAnsi="仿宋_GB2312" w:eastAsia="仿宋_GB2312" w:cs="仿宋_GB2312"/>
                <w:color w:val="auto"/>
                <w:sz w:val="22"/>
                <w:highlight w:val="none"/>
              </w:rPr>
            </w:pPr>
          </w:p>
        </w:tc>
      </w:tr>
      <w:tr w14:paraId="4D4C17FA">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8981">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A9DC">
            <w:pPr>
              <w:jc w:val="center"/>
              <w:rPr>
                <w:rFonts w:ascii="仿宋_GB2312" w:hAnsi="仿宋_GB2312" w:eastAsia="仿宋_GB2312" w:cs="仿宋_GB2312"/>
                <w:color w:val="auto"/>
                <w:sz w:val="24"/>
                <w:szCs w:val="24"/>
                <w:highlight w:val="none"/>
              </w:rPr>
            </w:pP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D17A">
            <w:pPr>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3</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74B5">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22.63</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8F4">
            <w:pPr>
              <w:jc w:val="center"/>
              <w:rPr>
                <w:rFonts w:ascii="仿宋_GB2312" w:hAnsi="仿宋_GB2312" w:eastAsia="仿宋_GB2312" w:cs="仿宋_GB2312"/>
                <w:color w:val="auto"/>
                <w:sz w:val="22"/>
                <w:highlight w:val="none"/>
              </w:rPr>
            </w:pPr>
          </w:p>
        </w:tc>
      </w:tr>
      <w:tr w14:paraId="6CCFC684">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A12C">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35B7">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马王庙站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937A">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1D961">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15.64</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B42B">
            <w:pPr>
              <w:widowControl/>
              <w:jc w:val="center"/>
              <w:textAlignment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4"/>
                <w:szCs w:val="24"/>
                <w:highlight w:val="none"/>
                <w:lang w:val="en-US" w:eastAsia="zh-CN" w:bidi="ar"/>
              </w:rPr>
              <w:t>15.64</w:t>
            </w:r>
          </w:p>
        </w:tc>
      </w:tr>
      <w:tr w14:paraId="38BE11AE">
        <w:tblPrEx>
          <w:tblCellMar>
            <w:top w:w="0" w:type="dxa"/>
            <w:left w:w="0" w:type="dxa"/>
            <w:bottom w:w="0" w:type="dxa"/>
            <w:right w:w="0" w:type="dxa"/>
          </w:tblCellMar>
        </w:tblPrEx>
        <w:trPr>
          <w:trHeight w:val="30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D422">
            <w:pPr>
              <w:widowControl/>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ED79">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改茶路站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334E0">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w:t>
            </w:r>
          </w:p>
        </w:tc>
        <w:tc>
          <w:tcPr>
            <w:tcW w:w="1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B2B0">
            <w:pPr>
              <w:widowControl/>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10.96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933E5">
            <w:pPr>
              <w:widowControl/>
              <w:jc w:val="center"/>
              <w:textAlignment w:val="center"/>
              <w:rPr>
                <w:rFonts w:ascii="仿宋_GB2312" w:hAnsi="仿宋_GB2312" w:eastAsia="仿宋_GB2312" w:cs="仿宋_GB2312"/>
                <w:color w:val="auto"/>
                <w:sz w:val="22"/>
                <w:highlight w:val="none"/>
              </w:rPr>
            </w:pPr>
            <w:r>
              <w:rPr>
                <w:rFonts w:hint="eastAsia" w:ascii="仿宋_GB2312" w:hAnsi="仿宋_GB2312" w:eastAsia="仿宋_GB2312" w:cs="仿宋_GB2312"/>
                <w:color w:val="auto"/>
                <w:kern w:val="0"/>
                <w:sz w:val="24"/>
                <w:szCs w:val="24"/>
                <w:highlight w:val="none"/>
                <w:lang w:bidi="ar"/>
              </w:rPr>
              <w:t>10.96</w:t>
            </w:r>
          </w:p>
        </w:tc>
      </w:tr>
      <w:tr w14:paraId="1A4D5CB2">
        <w:tblPrEx>
          <w:tblCellMar>
            <w:top w:w="0" w:type="dxa"/>
            <w:left w:w="0" w:type="dxa"/>
            <w:bottom w:w="0" w:type="dxa"/>
            <w:right w:w="0" w:type="dxa"/>
          </w:tblCellMar>
        </w:tblPrEx>
        <w:trPr>
          <w:trHeight w:val="90" w:hRule="atLeast"/>
          <w:jc w:val="center"/>
        </w:trPr>
        <w:tc>
          <w:tcPr>
            <w:tcW w:w="27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6EB8">
            <w:pPr>
              <w:widowControl/>
              <w:jc w:val="center"/>
              <w:textAlignment w:val="center"/>
              <w:rPr>
                <w:rFonts w:hint="eastAsia" w:ascii="仿宋_GB2312" w:hAnsi="仿宋_GB2312" w:eastAsia="仿宋_GB2312" w:cs="仿宋_GB2312"/>
                <w:b/>
                <w:bCs/>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合计</w:t>
            </w:r>
          </w:p>
        </w:tc>
        <w:tc>
          <w:tcPr>
            <w:tcW w:w="1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A1DE1">
            <w:pPr>
              <w:widowControl/>
              <w:jc w:val="center"/>
              <w:textAlignment w:val="center"/>
              <w:rPr>
                <w:rFonts w:hint="default" w:ascii="仿宋_GB2312" w:hAnsi="仿宋_GB2312" w:eastAsia="仿宋_GB2312" w:cs="仿宋_GB2312"/>
                <w:b/>
                <w:bCs/>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8</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A6719">
            <w:pPr>
              <w:widowControl/>
              <w:jc w:val="center"/>
              <w:textAlignment w:val="center"/>
              <w:rPr>
                <w:rFonts w:hint="default" w:ascii="仿宋_GB2312" w:hAnsi="仿宋_GB2312" w:eastAsia="仿宋_GB2312" w:cs="仿宋_GB2312"/>
                <w:b/>
                <w:bCs/>
                <w:color w:val="auto"/>
                <w:kern w:val="0"/>
                <w:sz w:val="24"/>
                <w:szCs w:val="24"/>
                <w:highlight w:val="none"/>
                <w:lang w:val="en-US" w:eastAsia="zh-CN" w:bidi="ar"/>
              </w:rPr>
            </w:pPr>
            <w:r>
              <w:rPr>
                <w:rFonts w:hint="eastAsia" w:ascii="仿宋_GB2312" w:hAnsi="仿宋_GB2312" w:eastAsia="仿宋_GB2312" w:cs="仿宋_GB2312"/>
                <w:b/>
                <w:bCs/>
                <w:color w:val="auto"/>
                <w:kern w:val="0"/>
                <w:sz w:val="24"/>
                <w:szCs w:val="24"/>
                <w:highlight w:val="none"/>
                <w:lang w:val="en-US" w:eastAsia="zh-CN" w:bidi="ar"/>
              </w:rPr>
              <w:t>187.22</w:t>
            </w:r>
          </w:p>
        </w:tc>
      </w:tr>
    </w:tbl>
    <w:p w14:paraId="579E40E1">
      <w:pPr>
        <w:adjustRightInd/>
        <w:ind w:right="0" w:rightChars="0" w:firstLine="56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0"/>
          <w:sz w:val="28"/>
          <w:szCs w:val="28"/>
          <w:lang w:val="en-US" w:eastAsia="zh-CN"/>
        </w:rPr>
        <w:t>备</w:t>
      </w:r>
      <w:r>
        <w:rPr>
          <w:rFonts w:hint="eastAsia" w:ascii="仿宋_GB2312" w:hAnsi="仿宋_GB2312" w:eastAsia="仿宋_GB2312" w:cs="仿宋_GB2312"/>
          <w:color w:val="auto"/>
          <w:kern w:val="0"/>
          <w:sz w:val="28"/>
          <w:szCs w:val="28"/>
        </w:rPr>
        <w:t>注：</w:t>
      </w:r>
    </w:p>
    <w:p w14:paraId="620EF3E1">
      <w:pPr>
        <w:adjustRightInd/>
        <w:ind w:right="0" w:rightChars="0" w:firstLine="560" w:firstLineChars="20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eastAsia="仿宋_GB2312" w:cs="仿宋_GB2312"/>
          <w:color w:val="auto"/>
          <w:kern w:val="0"/>
          <w:sz w:val="28"/>
          <w:szCs w:val="28"/>
          <w:highlight w:val="none"/>
        </w:rPr>
        <w:t>建筑面积为</w:t>
      </w:r>
      <w:r>
        <w:rPr>
          <w:rFonts w:hint="eastAsia" w:ascii="仿宋_GB2312" w:hAnsi="仿宋_GB2312" w:eastAsia="仿宋_GB2312" w:cs="仿宋_GB2312"/>
          <w:color w:val="auto"/>
          <w:kern w:val="0"/>
          <w:sz w:val="28"/>
          <w:szCs w:val="28"/>
          <w:highlight w:val="none"/>
          <w:lang w:val="en-US" w:eastAsia="zh-CN"/>
        </w:rPr>
        <w:t>便民用房</w:t>
      </w:r>
      <w:r>
        <w:rPr>
          <w:rFonts w:hint="eastAsia" w:ascii="仿宋_GB2312" w:hAnsi="仿宋_GB2312" w:eastAsia="仿宋_GB2312" w:cs="仿宋_GB2312"/>
          <w:color w:val="auto"/>
          <w:kern w:val="0"/>
          <w:sz w:val="28"/>
          <w:szCs w:val="28"/>
          <w:highlight w:val="none"/>
        </w:rPr>
        <w:t>结构内侧合围的封闭曲线面积</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即计租面积</w:t>
      </w:r>
      <w:r>
        <w:rPr>
          <w:rFonts w:hint="eastAsia" w:ascii="仿宋_GB2312" w:hAnsi="仿宋_GB2312" w:eastAsia="仿宋_GB2312" w:cs="仿宋_GB2312"/>
          <w:color w:val="auto"/>
          <w:kern w:val="0"/>
          <w:sz w:val="28"/>
          <w:szCs w:val="28"/>
          <w:highlight w:val="none"/>
        </w:rPr>
        <w:t>。</w:t>
      </w:r>
    </w:p>
    <w:p w14:paraId="177D1D0A">
      <w:pPr>
        <w:adjustRightInd/>
        <w:ind w:right="0" w:rightChars="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rPr>
        <w:t>最终面积以实际交付为准（有异议时，以异议方委托</w:t>
      </w:r>
      <w:r>
        <w:rPr>
          <w:rFonts w:hint="eastAsia" w:ascii="仿宋_GB2312" w:hAnsi="仿宋_GB2312" w:eastAsia="仿宋_GB2312" w:cs="仿宋_GB2312"/>
          <w:color w:val="auto"/>
          <w:kern w:val="0"/>
          <w:sz w:val="28"/>
          <w:szCs w:val="28"/>
          <w:highlight w:val="none"/>
          <w:lang w:val="en-US" w:eastAsia="zh-CN"/>
        </w:rPr>
        <w:t>双方均认可的</w:t>
      </w:r>
      <w:r>
        <w:rPr>
          <w:rFonts w:hint="eastAsia" w:ascii="仿宋_GB2312" w:hAnsi="仿宋_GB2312" w:eastAsia="仿宋_GB2312" w:cs="仿宋_GB2312"/>
          <w:color w:val="auto"/>
          <w:kern w:val="0"/>
          <w:sz w:val="28"/>
          <w:szCs w:val="28"/>
          <w:highlight w:val="none"/>
        </w:rPr>
        <w:t>具有相关资质的第三方测绘单位实测数据为准），</w:t>
      </w:r>
      <w:r>
        <w:rPr>
          <w:rFonts w:hint="eastAsia" w:ascii="仿宋_GB2312" w:hAnsi="仿宋_GB2312" w:eastAsia="仿宋_GB2312" w:cs="仿宋_GB2312"/>
          <w:color w:val="auto"/>
          <w:kern w:val="0"/>
          <w:sz w:val="28"/>
          <w:szCs w:val="28"/>
          <w:highlight w:val="none"/>
          <w:lang w:val="en-US" w:eastAsia="zh-CN"/>
        </w:rPr>
        <w:t>实测数据与</w:t>
      </w:r>
      <w:r>
        <w:rPr>
          <w:rFonts w:hint="eastAsia" w:ascii="仿宋_GB2312" w:hAnsi="仿宋_GB2312" w:eastAsia="仿宋_GB2312" w:cs="仿宋_GB2312"/>
          <w:color w:val="auto"/>
          <w:kern w:val="0"/>
          <w:sz w:val="28"/>
          <w:szCs w:val="28"/>
          <w:highlight w:val="none"/>
        </w:rPr>
        <w:t>建筑面积误差</w:t>
      </w:r>
      <w:r>
        <w:rPr>
          <w:rFonts w:hint="eastAsia" w:ascii="仿宋_GB2312" w:hAnsi="仿宋_GB2312" w:eastAsia="仿宋_GB2312" w:cs="仿宋_GB2312"/>
          <w:color w:val="auto"/>
          <w:kern w:val="0"/>
          <w:sz w:val="28"/>
          <w:szCs w:val="28"/>
          <w:highlight w:val="none"/>
          <w:lang w:val="en-US" w:eastAsia="zh-CN"/>
        </w:rPr>
        <w:t>小于等于</w:t>
      </w:r>
      <w:r>
        <w:rPr>
          <w:rFonts w:hint="eastAsia"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lang w:val="en-US" w:eastAsia="zh-CN"/>
        </w:rPr>
        <w:t>时</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按</w:t>
      </w:r>
      <w:r>
        <w:rPr>
          <w:rFonts w:hint="eastAsia" w:ascii="仿宋_GB2312" w:hAnsi="仿宋_GB2312" w:eastAsia="仿宋_GB2312" w:cs="仿宋_GB2312"/>
          <w:color w:val="auto"/>
          <w:kern w:val="0"/>
          <w:sz w:val="28"/>
          <w:szCs w:val="28"/>
          <w:highlight w:val="none"/>
          <w:lang w:val="en-US" w:eastAsia="zh-CN"/>
        </w:rPr>
        <w:t>原建筑面积计租</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实测数据与</w:t>
      </w:r>
      <w:r>
        <w:rPr>
          <w:rFonts w:hint="eastAsia" w:ascii="仿宋_GB2312" w:hAnsi="仿宋_GB2312" w:eastAsia="仿宋_GB2312" w:cs="仿宋_GB2312"/>
          <w:color w:val="auto"/>
          <w:kern w:val="0"/>
          <w:sz w:val="28"/>
          <w:szCs w:val="28"/>
          <w:highlight w:val="none"/>
        </w:rPr>
        <w:t>建筑面积误差</w:t>
      </w:r>
      <w:r>
        <w:rPr>
          <w:rFonts w:hint="eastAsia" w:ascii="仿宋_GB2312" w:hAnsi="仿宋_GB2312" w:eastAsia="仿宋_GB2312" w:cs="仿宋_GB2312"/>
          <w:color w:val="auto"/>
          <w:kern w:val="0"/>
          <w:sz w:val="28"/>
          <w:szCs w:val="28"/>
          <w:highlight w:val="none"/>
          <w:lang w:val="en-US" w:eastAsia="zh-CN"/>
        </w:rPr>
        <w:t>大于</w:t>
      </w:r>
      <w:r>
        <w:rPr>
          <w:rFonts w:hint="eastAsia" w:ascii="仿宋_GB2312" w:hAnsi="仿宋_GB2312" w:eastAsia="仿宋_GB2312" w:cs="仿宋_GB2312"/>
          <w:color w:val="auto"/>
          <w:kern w:val="0"/>
          <w:sz w:val="28"/>
          <w:szCs w:val="28"/>
          <w:highlight w:val="none"/>
        </w:rPr>
        <w:t>5%</w:t>
      </w:r>
      <w:r>
        <w:rPr>
          <w:rFonts w:hint="eastAsia" w:ascii="仿宋_GB2312" w:hAnsi="仿宋_GB2312" w:eastAsia="仿宋_GB2312" w:cs="仿宋_GB2312"/>
          <w:color w:val="auto"/>
          <w:kern w:val="0"/>
          <w:sz w:val="28"/>
          <w:szCs w:val="28"/>
          <w:highlight w:val="none"/>
          <w:lang w:val="en-US" w:eastAsia="zh-CN"/>
        </w:rPr>
        <w:t>时</w:t>
      </w:r>
      <w:r>
        <w:rPr>
          <w:rFonts w:hint="eastAsia" w:ascii="仿宋_GB2312" w:hAnsi="仿宋_GB2312" w:eastAsia="仿宋_GB2312" w:cs="仿宋_GB2312"/>
          <w:color w:val="auto"/>
          <w:kern w:val="0"/>
          <w:sz w:val="28"/>
          <w:szCs w:val="28"/>
          <w:highlight w:val="none"/>
        </w:rPr>
        <w:t>，按实际面积计租。</w:t>
      </w:r>
    </w:p>
    <w:p w14:paraId="33B27AE5">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（二）现状</w:t>
      </w:r>
    </w:p>
    <w:p w14:paraId="18ACDAB2">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1.便民用房按现状出租，房内已完成天、地、墙装修，防盗卷帘、防火卷帘、供电、通风、给水和消防已由主业统一实施，详见《贵阳轨道交通2号线一期便民用房设置情况及预留措施统计表》</w:t>
      </w:r>
      <w:bookmarkStart w:id="0" w:name="_GoBack"/>
      <w:bookmarkEnd w:id="0"/>
    </w:p>
    <w:p w14:paraId="1F1B9828">
      <w:pPr>
        <w:ind w:right="42" w:rightChars="2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2.承租人应根据轨道交通相关规范和出租人相关管理制度开展二次装修工作，装修风格必须与车站站厅整体风格相融合，施工材料符合国家消防和质量安全规范和要求。</w:t>
      </w:r>
    </w:p>
    <w:p w14:paraId="23A12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0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怡~ (^.^)</cp:lastModifiedBy>
  <dcterms:modified xsi:type="dcterms:W3CDTF">2025-04-08T06:22:02Z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eyJoZGlkIjoiYTkwMzAxYzNjYWIxZDY1MGVhZTVmM2JmNTNjNGQ5MmQiLCJ1c2VySWQiOiI0NTA3MzA5NzYifQ==</vt:lpwstr>
  </property>
  <property fmtid="{D5CDD505-2E9C-101B-9397-08002B2CF9AE}" pid="4" name="ICV">
    <vt:lpwstr>523B25FA4262497384AF0C362C069562_12</vt:lpwstr>
  </property>
</Properties>
</file>