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61EE3">
      <w:pPr>
        <w:tabs>
          <w:tab w:val="left" w:pos="900"/>
        </w:tabs>
        <w:ind w:right="-483" w:rightChars="-230"/>
        <w:outlineLvl w:val="0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租金执行标准</w:t>
      </w:r>
    </w:p>
    <w:p w14:paraId="0387A954">
      <w:pPr>
        <w:numPr>
          <w:ilvl w:val="0"/>
          <w:numId w:val="1"/>
        </w:numPr>
        <w:ind w:right="42" w:rightChars="2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各便民用房5年租金之和作为挂牌价，详见下表：</w:t>
      </w:r>
    </w:p>
    <w:p w14:paraId="6001AEB3"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219"/>
        <w:gridCol w:w="2352"/>
        <w:gridCol w:w="2559"/>
      </w:tblGrid>
      <w:tr w14:paraId="765C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0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标的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8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8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5年租金合计</w:t>
            </w:r>
          </w:p>
        </w:tc>
      </w:tr>
      <w:tr w14:paraId="1597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6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7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白云中路站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3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19.2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0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11,871.00 </w:t>
            </w:r>
          </w:p>
        </w:tc>
      </w:tr>
      <w:tr w14:paraId="462F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6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枫林路站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A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36.22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A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94,059.00 </w:t>
            </w:r>
          </w:p>
        </w:tc>
      </w:tr>
      <w:tr w14:paraId="3604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9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4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茶园站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8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29.23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F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81,327.00 </w:t>
            </w:r>
          </w:p>
        </w:tc>
      </w:tr>
      <w:tr w14:paraId="295B6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1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49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百花大道站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2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29.57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A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16,458.00 </w:t>
            </w:r>
          </w:p>
        </w:tc>
      </w:tr>
      <w:tr w14:paraId="2CCA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4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14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23.77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4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11,758.00 </w:t>
            </w:r>
          </w:p>
        </w:tc>
      </w:tr>
      <w:tr w14:paraId="6B77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5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F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2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22.63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5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12,592.00 </w:t>
            </w:r>
          </w:p>
        </w:tc>
      </w:tr>
      <w:tr w14:paraId="3EBA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2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1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马王庙站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7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15.64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0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25,144.00 </w:t>
            </w:r>
          </w:p>
        </w:tc>
      </w:tr>
      <w:tr w14:paraId="70C5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A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8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改茶路站</w:t>
            </w:r>
          </w:p>
        </w:tc>
        <w:tc>
          <w:tcPr>
            <w:tcW w:w="1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10.96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37,948.00 </w:t>
            </w:r>
          </w:p>
        </w:tc>
      </w:tr>
    </w:tbl>
    <w:p w14:paraId="1ADB330F">
      <w:pPr>
        <w:ind w:right="42" w:rightChars="2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B771B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6F8D03">
      <w:pPr>
        <w:rPr>
          <w:rFonts w:hint="eastAsia"/>
          <w:lang w:val="en-US" w:eastAsia="zh-CN"/>
        </w:rPr>
      </w:pPr>
      <w:bookmarkStart w:id="0" w:name="_GoBack"/>
      <w:bookmarkEnd w:id="0"/>
    </w:p>
    <w:p w14:paraId="5A3FCCF7">
      <w:pPr>
        <w:ind w:right="42" w:rightChars="2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（二）续租租金</w:t>
      </w:r>
    </w:p>
    <w:p w14:paraId="057B1EC4">
      <w:pPr>
        <w:ind w:right="42" w:rightChars="2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租赁期延期不超过三个月（含）的短期续租行为（延期不超过两次），续租期租金按照原谈判成交价及原评估报告租金递增率计算收取，双方签订续租审批表即生效。</w:t>
      </w:r>
    </w:p>
    <w:p w14:paraId="7AA244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384ED"/>
    <w:multiLevelType w:val="singleLevel"/>
    <w:tmpl w:val="5F2384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91B03"/>
    <w:rsid w:val="1A343B60"/>
    <w:rsid w:val="6C0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773</Characters>
  <Lines>0</Lines>
  <Paragraphs>0</Paragraphs>
  <TotalTime>10</TotalTime>
  <ScaleCrop>false</ScaleCrop>
  <LinksUpToDate>false</LinksUpToDate>
  <CharactersWithSpaces>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怡~ (^.^)</cp:lastModifiedBy>
  <dcterms:modified xsi:type="dcterms:W3CDTF">2025-04-10T02:02:13Z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eyJoZGlkIjoiYTkwMzAxYzNjYWIxZDY1MGVhZTVmM2JmNTNjNGQ5MmQiLCJ1c2VySWQiOiI0NTA3MzA5NzYifQ==</vt:lpwstr>
  </property>
  <property fmtid="{D5CDD505-2E9C-101B-9397-08002B2CF9AE}" pid="4" name="ICV">
    <vt:lpwstr>4C0742FBEDBD430BA8E4ED4D81A8F169_12</vt:lpwstr>
  </property>
</Properties>
</file>